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page">
                  <wp:posOffset>2778760</wp:posOffset>
                </wp:positionH>
                <wp:positionV relativeFrom="paragraph">
                  <wp:posOffset>48895</wp:posOffset>
                </wp:positionV>
                <wp:extent cx="7000240" cy="539750"/>
                <wp:effectExtent l="0" t="0" r="0" b="0"/>
                <wp:wrapSquare wrapText="bothSides"/>
                <wp:docPr id="217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00240" cy="53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left="520" w:hanging="520" w:hangingChars="100"/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52"/>
                              </w:rPr>
                              <w:t>CERTIFICATE OF ANALYSIS</w:t>
                            </w:r>
                            <w:r>
                              <w:rPr>
                                <w:rFonts w:hint="eastAsia" w:eastAsia="宋体"/>
                                <w:sz w:val="52"/>
                                <w:szCs w:val="52"/>
                                <w:lang w:val="en-US" w:eastAsia="zh-CN"/>
                              </w:rPr>
                              <w:t xml:space="preserve">     </w:t>
                            </w:r>
                          </w:p>
                          <w:p>
                            <w:pPr>
                              <w:ind w:firstLine="780" w:firstLineChars="150"/>
                              <w:rPr>
                                <w:rFonts w:eastAsia="宋体"/>
                                <w:sz w:val="52"/>
                                <w:szCs w:val="52"/>
                                <w:lang w:eastAsia="zh-CN"/>
                              </w:rPr>
                            </w:pPr>
                          </w:p>
                          <w:p>
                            <w:pPr>
                              <w:ind w:firstLine="780" w:firstLineChars="150"/>
                              <w:rPr>
                                <w:rFonts w:eastAsia="宋体"/>
                                <w:sz w:val="52"/>
                                <w:szCs w:val="52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218.8pt;margin-top:3.85pt;height:42.5pt;width:551.2pt;mso-position-horizontal-relative:page;mso-wrap-distance-bottom:3.6pt;mso-wrap-distance-left:9pt;mso-wrap-distance-right:9pt;mso-wrap-distance-top:3.6pt;z-index:251665408;mso-width-relative:page;mso-height-relative:page;" filled="f" stroked="f" coordsize="21600,21600" o:gfxdata="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MEkdTXAAAACQEAAA8AAAAAAAAAAQAgAAAAIgAAAGRycy9kb3ducmV2LnhtbFBLAQIUABQA&#10;AAAIAIdO4kD1zm1+KgIAAC4EAAAOAAAAAAAAAAEAIAAAACYBAABkcnMvZTJvRG9jLnhtbFBLBQYA&#10;AAAABgAGAFkBAADCBQAAAAA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left="520" w:hanging="520" w:hangingChars="100"/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sz w:val="52"/>
                        </w:rPr>
                        <w:t>CERTIFICATE OF ANALYSIS</w:t>
                      </w:r>
                      <w:r>
                        <w:rPr>
                          <w:rFonts w:hint="eastAsia" w:eastAsia="宋体"/>
                          <w:sz w:val="52"/>
                          <w:szCs w:val="52"/>
                          <w:lang w:val="en-US" w:eastAsia="zh-CN"/>
                        </w:rPr>
                        <w:t xml:space="preserve">     </w:t>
                      </w:r>
                    </w:p>
                    <w:p>
                      <w:pPr>
                        <w:ind w:firstLine="780" w:firstLineChars="150"/>
                        <w:rPr>
                          <w:rFonts w:eastAsia="宋体"/>
                          <w:sz w:val="52"/>
                          <w:szCs w:val="52"/>
                          <w:lang w:eastAsia="zh-CN"/>
                        </w:rPr>
                      </w:pPr>
                    </w:p>
                    <w:p>
                      <w:pPr>
                        <w:ind w:firstLine="780" w:firstLineChars="150"/>
                        <w:rPr>
                          <w:rFonts w:eastAsia="宋体"/>
                          <w:sz w:val="52"/>
                          <w:szCs w:val="52"/>
                          <w:lang w:eastAsia="zh-CN"/>
                        </w:rPr>
                      </w:pPr>
                    </w:p>
                    <w:p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/>
    <w:p>
      <w:r>
        <w:rPr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105410</wp:posOffset>
                </wp:positionV>
                <wp:extent cx="8424545" cy="0"/>
                <wp:effectExtent l="0" t="0" r="34290" b="1905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424333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接點 1" o:spid="_x0000_s1026" o:spt="20" style="position:absolute;left:0pt;flip:y;margin-top:8.3pt;height:0pt;width:663.35pt;mso-position-horizontal:right;mso-position-horizontal-relative:margin;z-index:251660288;mso-width-relative:page;mso-height-relative:page;" filled="f" stroked="t" coordsize="21600,21600" o:gfxdata="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FE1GE1AAAAAcBAAAPAAAAAAAAAAEAIAAAACIAAABkcnMvZG93bnJldi54bWxQ&#10;SwECFAAUAAAACACHTuJAMzO/z/sBAADbAwAADgAAAAAAAAABACAAAAAjAQAAZHJzL2Uyb0RvYy54&#10;bWxQSwUGAAAAAAYABgBZAQAAkAUAAAAA&#10;">
                <v:fill on="f" focussize="0,0"/>
                <v:stroke weight="1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/>
    <w:p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1932940</wp:posOffset>
                </wp:positionH>
                <wp:positionV relativeFrom="paragraph">
                  <wp:posOffset>2540</wp:posOffset>
                </wp:positionV>
                <wp:extent cx="4394200" cy="1404620"/>
                <wp:effectExtent l="0" t="0" r="0" b="0"/>
                <wp:wrapSquare wrapText="bothSides"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482" w:firstLineChars="200"/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  <w:t>SECTION</w:t>
                            </w:r>
                            <w:r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  <w:t xml:space="preserve"> 1. PRODUCT AND COMPANY IDENTIFICATION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字方塊 2" o:spid="_x0000_s1026" o:spt="202" type="#_x0000_t202" style="position:absolute;left:0pt;margin-left:152.2pt;margin-top:0.2pt;height:110.6pt;width:346pt;mso-wrap-distance-bottom:3.6pt;mso-wrap-distance-left:9pt;mso-wrap-distance-right:9pt;mso-wrap-distance-top:3.6pt;z-index:251659264;mso-width-relative:page;mso-height-relative:margin;mso-height-percent:200;" filled="f" stroked="f" coordsize="21600,21600" o:gfxdata="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4iIVV9cAAAAIAQAADwAAAAAAAAABACAAAAAiAAAAZHJzL2Rvd25yZXYueG1sUEsBAhQA&#10;FAAAAAgAh07iQPMwOM4sAgAALQQAAA4AAAAAAAAAAQAgAAAAJgEAAGRycy9lMm9Eb2MueG1sUEsF&#10;BgAAAAAGAAYAWQEAAMQFAAAAAA=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ind w:firstLine="482" w:firstLineChars="200"/>
                        <w:rPr>
                          <w:rFonts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  <w:t>SECTION</w:t>
                      </w:r>
                      <w:r>
                        <w:rPr>
                          <w:rFonts w:eastAsia="宋体"/>
                          <w:b/>
                          <w:bCs/>
                          <w:lang w:eastAsia="zh-CN"/>
                        </w:rPr>
                        <w:t xml:space="preserve"> 1. PRODUCT AND COMPANY IDENTIFICATION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15240</wp:posOffset>
                </wp:positionV>
                <wp:extent cx="7741285" cy="1845310"/>
                <wp:effectExtent l="0" t="0" r="0" b="0"/>
                <wp:wrapSquare wrapText="bothSides"/>
                <wp:docPr id="3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1285" cy="18453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Product 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name: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Cosmetic Grade 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Glitter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Product code: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FCHL601     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Production date: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Nov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.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, 20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>20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 ~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>Dec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24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, 20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>20</w:t>
                            </w:r>
                          </w:p>
                          <w:p>
                            <w:pPr>
                              <w:rPr>
                                <w:rFonts w:hint="default" w:eastAsia="宋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Expiry date: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  Dec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.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23</w:t>
                            </w: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>, 20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>23</w:t>
                            </w:r>
                          </w:p>
                          <w:p>
                            <w:pP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  <w:t xml:space="preserve">Supplier: </w:t>
                            </w:r>
                            <w:r>
                              <w:rPr>
                                <w:rFonts w:hint="eastAsia" w:eastAsia="宋体"/>
                                <w:sz w:val="20"/>
                                <w:szCs w:val="20"/>
                                <w:lang w:val="en-US" w:eastAsia="zh-CN"/>
                              </w:rPr>
                              <w:t xml:space="preserve">       </w:t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Zhongshan Zhongtai Pigment Co., Ltd</w:t>
                            </w:r>
                            <w:r>
                              <w:t>.</w:t>
                            </w:r>
                          </w:p>
                          <w:p>
                            <w:pP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eastAsia="宋体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0pt;margin-top:1.2pt;height:145.3pt;width:609.55pt;mso-position-horizontal-relative:margin;mso-wrap-distance-bottom:3.6pt;mso-wrap-distance-left:9pt;mso-wrap-distance-right:9pt;mso-wrap-distance-top:3.6pt;z-index:251661312;mso-width-relative:page;mso-height-relative:page;" filled="f" stroked="f" coordsize="21600,21600" o:gfxdata="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VKZsKtQAAAAHAQAADwAAAAAAAAABACAAAAAiAAAAZHJzL2Rvd25yZXYueG1sUEsBAhQAFAAA&#10;AAgAh07iQOWQaqAsAgAALQQAAA4AAAAAAAAAAQAgAAAAIwEAAGRycy9lMm9Eb2MueG1sUEsFBgAA&#10;AAAGAAYAWQEAAME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sz w:val="20"/>
                          <w:szCs w:val="20"/>
                          <w:lang w:eastAsia="zh-CN"/>
                        </w:rPr>
                        <w:t xml:space="preserve">Product 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name: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 Cosmetic Grade 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Glitter</w:t>
                      </w:r>
                    </w:p>
                    <w:p>
                      <w:pPr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Product code: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  FCHL601     </w:t>
                      </w:r>
                    </w:p>
                    <w:p>
                      <w:pPr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Production date: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Nov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.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>1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, 20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>20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 ~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>Dec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.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24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, 20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>20</w:t>
                      </w:r>
                    </w:p>
                    <w:p>
                      <w:pPr>
                        <w:rPr>
                          <w:rFonts w:hint="default" w:eastAsia="宋体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Expiry date: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    Dec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.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23</w:t>
                      </w: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>, 20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>23</w:t>
                      </w:r>
                    </w:p>
                    <w:p>
                      <w:pP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  <w:t xml:space="preserve">Supplier: </w:t>
                      </w:r>
                      <w:r>
                        <w:rPr>
                          <w:rFonts w:hint="eastAsia" w:eastAsia="宋体"/>
                          <w:sz w:val="20"/>
                          <w:szCs w:val="20"/>
                          <w:lang w:val="en-US" w:eastAsia="zh-CN"/>
                        </w:rPr>
                        <w:t xml:space="preserve">       </w:t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t>Zhongshan Zhongtai Pigment Co., Ltd</w:t>
                      </w:r>
                      <w:r>
                        <w:t>.</w:t>
                      </w:r>
                    </w:p>
                    <w:p>
                      <w:pP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</w:pPr>
                    </w:p>
                    <w:p>
                      <w:pPr>
                        <w:rPr>
                          <w:rFonts w:eastAsia="宋体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/>
    <w:p/>
    <w:p/>
    <w:p/>
    <w:p/>
    <w:p/>
    <w:p/>
    <w:p/>
    <w:p>
      <w:r>
        <w:rPr>
          <w:rFonts w:ascii="PMingLiU" w:hAnsi="PMingLiU" w:eastAsia="PMingLiU" w:cs="PMingLiU"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margin">
                  <wp:posOffset>1117600</wp:posOffset>
                </wp:positionH>
                <wp:positionV relativeFrom="paragraph">
                  <wp:posOffset>107315</wp:posOffset>
                </wp:positionV>
                <wp:extent cx="5549900" cy="304800"/>
                <wp:effectExtent l="0" t="0" r="0" b="0"/>
                <wp:wrapSquare wrapText="bothSides"/>
                <wp:docPr id="4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990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2048" w:firstLineChars="850"/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  <w:t>SECT</w:t>
                            </w:r>
                            <w:r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  <w:t>ION 2. INFORMATION ON SPECIFICATION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88pt;margin-top:8.45pt;height:24pt;width:437pt;mso-position-horizontal-relative:margin;mso-wrap-distance-bottom:3.6pt;mso-wrap-distance-left:9pt;mso-wrap-distance-right:9pt;mso-wrap-distance-top:3.6pt;z-index:251662336;mso-width-relative:page;mso-height-relative:page;" filled="f" stroked="f" coordsize="21600,21600" o:gfxdata="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k&#10;O0JH1QAAAAoBAAAPAAAAAAAAAAEAIAAAACIAAABkcnMvZG93bnJldi54bWxQSwECFAAUAAAACACH&#10;TuJA7Zw/2CcCAAAsBAAADgAAAAAAAAABACAAAAAk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048" w:firstLineChars="850"/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  <w:t>SECT</w:t>
                      </w:r>
                      <w:r>
                        <w:rPr>
                          <w:rFonts w:eastAsia="宋体"/>
                          <w:b/>
                          <w:bCs/>
                          <w:lang w:eastAsia="zh-CN"/>
                        </w:rPr>
                        <w:t>ION 2. INFORMATION ON SPECIFICATION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p/>
    <w:tbl>
      <w:tblPr>
        <w:tblStyle w:val="6"/>
        <w:tblpPr w:leftFromText="180" w:rightFromText="180" w:vertAnchor="text" w:horzAnchor="margin" w:tblpY="162"/>
        <w:tblW w:w="13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67"/>
        <w:gridCol w:w="1632"/>
        <w:gridCol w:w="1092"/>
        <w:gridCol w:w="1068"/>
        <w:gridCol w:w="936"/>
        <w:gridCol w:w="840"/>
        <w:gridCol w:w="936"/>
        <w:gridCol w:w="900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0" w:hRule="atLeast"/>
        </w:trPr>
        <w:tc>
          <w:tcPr>
            <w:tcW w:w="1367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Product</w:t>
            </w:r>
          </w:p>
          <w:p>
            <w:pPr>
              <w:widowControl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632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Color</w:t>
            </w:r>
          </w:p>
        </w:tc>
        <w:tc>
          <w:tcPr>
            <w:tcW w:w="1092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T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hickness</w:t>
            </w: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μm</w:t>
            </w: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068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S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olvent-</w:t>
            </w:r>
          </w:p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resistance</w:t>
            </w:r>
          </w:p>
        </w:tc>
        <w:tc>
          <w:tcPr>
            <w:tcW w:w="936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Heat Resistance</w:t>
            </w:r>
          </w:p>
        </w:tc>
        <w:tc>
          <w:tcPr>
            <w:tcW w:w="840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hint="default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Light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  <w:t xml:space="preserve"> Fastness</w:t>
            </w:r>
          </w:p>
        </w:tc>
        <w:tc>
          <w:tcPr>
            <w:tcW w:w="936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Shape</w:t>
            </w:r>
          </w:p>
        </w:tc>
        <w:tc>
          <w:tcPr>
            <w:tcW w:w="900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Size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mm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900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F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D&amp;C Colorant</w:t>
            </w:r>
          </w:p>
        </w:tc>
        <w:tc>
          <w:tcPr>
            <w:tcW w:w="780" w:type="dxa"/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D&amp;C Colorant</w:t>
            </w:r>
          </w:p>
        </w:tc>
        <w:tc>
          <w:tcPr>
            <w:tcW w:w="708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P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igment</w:t>
            </w:r>
          </w:p>
        </w:tc>
        <w:tc>
          <w:tcPr>
            <w:tcW w:w="744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PH Value</w:t>
            </w:r>
          </w:p>
        </w:tc>
        <w:tc>
          <w:tcPr>
            <w:tcW w:w="1133" w:type="dxa"/>
            <w:shd w:val="clear" w:color="auto" w:fill="D8D8D8" w:themeFill="background1" w:themeFillShade="D9"/>
            <w:vAlign w:val="center"/>
          </w:tcPr>
          <w:p>
            <w:pPr>
              <w:widowControl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S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urface Degradability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47" w:hRule="atLeast"/>
        </w:trPr>
        <w:tc>
          <w:tcPr>
            <w:tcW w:w="1367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>FCHL601</w:t>
            </w:r>
          </w:p>
        </w:tc>
        <w:tc>
          <w:tcPr>
            <w:tcW w:w="1632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Greenish Yellow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25/50</w:t>
            </w:r>
          </w:p>
        </w:tc>
        <w:tc>
          <w:tcPr>
            <w:tcW w:w="106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60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</w:rPr>
              <w:t>0℃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PMingLiU" w:cstheme="minorHAnsi"/>
                <w:color w:val="000000"/>
                <w:kern w:val="0"/>
                <w:sz w:val="18"/>
                <w:szCs w:val="18"/>
                <w:lang w:val="en-US" w:eastAsia="zh-CN"/>
              </w:rPr>
              <w:t>6-7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</w:pPr>
            <w:r>
              <w:rPr>
                <w:rFonts w:eastAsia="PMingLiU" w:cstheme="minorHAnsi"/>
                <w:color w:val="000000"/>
                <w:kern w:val="0"/>
                <w:sz w:val="18"/>
                <w:szCs w:val="18"/>
              </w:rPr>
              <w:t>Hexagon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0.2</w:t>
            </w:r>
          </w:p>
        </w:tc>
        <w:tc>
          <w:tcPr>
            <w:tcW w:w="900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="Calibri"/>
                <w:color w:val="auto"/>
                <w:kern w:val="0"/>
                <w:sz w:val="18"/>
                <w:szCs w:val="18"/>
                <w:lang w:val="en-US" w:eastAsia="zh-CN"/>
              </w:rPr>
              <w:t>✔</w:t>
            </w:r>
          </w:p>
        </w:tc>
        <w:tc>
          <w:tcPr>
            <w:tcW w:w="780" w:type="dxa"/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ind w:firstLine="360" w:firstLineChars="200"/>
              <w:rPr>
                <w:rFonts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="Calibri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744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6.0~7</w:t>
            </w:r>
            <w:r>
              <w:rPr>
                <w:rFonts w:eastAsia="宋体" w:cstheme="minorHAnsi"/>
                <w:color w:val="000000"/>
                <w:kern w:val="0"/>
                <w:sz w:val="18"/>
                <w:szCs w:val="18"/>
                <w:lang w:eastAsia="zh-CN"/>
              </w:rPr>
              <w:t>.5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76" w:lineRule="auto"/>
              <w:jc w:val="center"/>
              <w:rPr>
                <w:rFonts w:hint="default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 w:cstheme="minorHAnsi"/>
                <w:color w:val="000000"/>
                <w:kern w:val="0"/>
                <w:sz w:val="18"/>
                <w:szCs w:val="18"/>
                <w:lang w:val="en-US" w:eastAsia="zh-CN"/>
              </w:rPr>
              <w:t>no</w:t>
            </w:r>
          </w:p>
        </w:tc>
      </w:tr>
    </w:tbl>
    <w:p/>
    <w:p/>
    <w:p>
      <w:r>
        <w:rPr>
          <w:rFonts w:ascii="PMingLiU" w:hAnsi="PMingLiU" w:eastAsia="PMingLiU" w:cs="PMingLiU"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margin">
                  <wp:posOffset>1235710</wp:posOffset>
                </wp:positionH>
                <wp:positionV relativeFrom="paragraph">
                  <wp:posOffset>9525</wp:posOffset>
                </wp:positionV>
                <wp:extent cx="5549900" cy="304800"/>
                <wp:effectExtent l="0" t="0" r="0" b="0"/>
                <wp:wrapSquare wrapText="bothSides"/>
                <wp:docPr id="40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990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2048" w:firstLineChars="850"/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  <w:t>SECT</w:t>
                            </w:r>
                            <w:r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  <w:t>ION 3. INFORMATION ON INGREDIENTS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97.3pt;margin-top:0.75pt;height:24pt;width:437pt;mso-position-horizontal-relative:margin;mso-wrap-distance-bottom:3.6pt;mso-wrap-distance-left:9pt;mso-wrap-distance-right:9pt;mso-wrap-distance-top:3.6pt;z-index:251663360;mso-width-relative:page;mso-height-relative:page;" filled="f" stroked="f" coordsize="21600,21600" o:gfxdata="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O&#10;7sde1QAAAAkBAAAPAAAAAAAAAAEAIAAAACIAAABkcnMvZG93bnJldi54bWxQSwECFAAUAAAACACH&#10;TuJAK+AhEScCAAAtBAAADgAAAAAAAAABACAAAAAkAQAAZHJzL2Uyb0RvYy54bWxQSwUGAAAAAAYA&#10;BgBZAQAAvQUAAAAA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048" w:firstLineChars="850"/>
                        <w:rPr>
                          <w:rFonts w:eastAsia="宋体"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  <w:t>SECT</w:t>
                      </w:r>
                      <w:r>
                        <w:rPr>
                          <w:rFonts w:eastAsia="宋体"/>
                          <w:b/>
                          <w:bCs/>
                          <w:lang w:eastAsia="zh-CN"/>
                        </w:rPr>
                        <w:t>ION 3. INFORMATION ON INGREDIENTS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/>
    <w:tbl>
      <w:tblPr>
        <w:tblStyle w:val="6"/>
        <w:tblW w:w="10687" w:type="dxa"/>
        <w:tblInd w:w="18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68"/>
        <w:gridCol w:w="2410"/>
        <w:gridCol w:w="2126"/>
        <w:gridCol w:w="24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3668" w:type="dxa"/>
            <w:vAlign w:val="bottom"/>
          </w:tcPr>
          <w:p>
            <w:pPr>
              <w:spacing w:line="212" w:lineRule="exact"/>
              <w:ind w:left="120" w:leftChars="0"/>
              <w:rPr>
                <w:rFonts w:eastAsia="宋体"/>
                <w:sz w:val="20"/>
                <w:szCs w:val="20"/>
                <w:lang w:eastAsia="zh-CN"/>
              </w:rPr>
            </w:pPr>
            <w:bookmarkStart w:id="0" w:name="OLE_LINK1"/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Key Ingredient</w:t>
            </w:r>
          </w:p>
        </w:tc>
        <w:tc>
          <w:tcPr>
            <w:tcW w:w="2410" w:type="dxa"/>
            <w:vAlign w:val="bottom"/>
          </w:tcPr>
          <w:p>
            <w:pPr>
              <w:spacing w:line="212" w:lineRule="exact"/>
              <w:ind w:left="300" w:leftChars="0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b/>
                <w:bCs/>
                <w:i/>
                <w:iCs/>
                <w:sz w:val="21"/>
                <w:szCs w:val="21"/>
              </w:rPr>
              <w:t>CAS</w:t>
            </w: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 NO.</w:t>
            </w:r>
          </w:p>
        </w:tc>
        <w:tc>
          <w:tcPr>
            <w:tcW w:w="2126" w:type="dxa"/>
            <w:vAlign w:val="bottom"/>
          </w:tcPr>
          <w:p>
            <w:pPr>
              <w:spacing w:line="212" w:lineRule="exact"/>
              <w:ind w:left="360" w:leftChars="0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EC NO.                                    </w:t>
            </w:r>
          </w:p>
        </w:tc>
        <w:tc>
          <w:tcPr>
            <w:tcW w:w="2483" w:type="dxa"/>
            <w:vAlign w:val="bottom"/>
          </w:tcPr>
          <w:p>
            <w:pPr>
              <w:spacing w:line="212" w:lineRule="exact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Target%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3668" w:type="dxa"/>
            <w:vAlign w:val="bottom"/>
          </w:tcPr>
          <w:p>
            <w:pPr>
              <w:spacing w:line="212" w:lineRule="exact"/>
              <w:ind w:left="120" w:leftChars="0"/>
              <w:rPr>
                <w:rFonts w:asciiTheme="minorHAnsi" w:hAnsiTheme="minorHAnsi" w:eastAsiaTheme="minorEastAsia" w:cstheme="minorBidi"/>
                <w:b/>
                <w:bCs/>
                <w:i/>
                <w:iCs/>
                <w:kern w:val="2"/>
                <w:sz w:val="21"/>
                <w:szCs w:val="21"/>
                <w:lang w:val="en-US" w:eastAsia="zh-TW" w:bidi="ar-SA"/>
              </w:rPr>
            </w:pPr>
            <w:r>
              <w:rPr>
                <w:b/>
                <w:bCs/>
                <w:i/>
                <w:iCs/>
                <w:sz w:val="21"/>
                <w:szCs w:val="21"/>
              </w:rPr>
              <w:t>Polyethylene terephthalate</w:t>
            </w:r>
          </w:p>
        </w:tc>
        <w:tc>
          <w:tcPr>
            <w:tcW w:w="2410" w:type="dxa"/>
            <w:vAlign w:val="bottom"/>
          </w:tcPr>
          <w:p>
            <w:pPr>
              <w:spacing w:line="212" w:lineRule="exact"/>
              <w:ind w:left="300" w:leftChars="0"/>
              <w:rPr>
                <w:rFonts w:ascii="Times New Roman" w:hAnsi="Times New Roman" w:eastAsia="Times New Roman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TW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25038-59-9</w:t>
            </w:r>
          </w:p>
        </w:tc>
        <w:tc>
          <w:tcPr>
            <w:tcW w:w="2126" w:type="dxa"/>
            <w:vAlign w:val="bottom"/>
          </w:tcPr>
          <w:p>
            <w:pPr>
              <w:spacing w:line="212" w:lineRule="exact"/>
              <w:ind w:left="196" w:leftChars="0"/>
              <w:rPr>
                <w:rFonts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607-507-1                                    </w:t>
            </w:r>
          </w:p>
        </w:tc>
        <w:tc>
          <w:tcPr>
            <w:tcW w:w="2483" w:type="dxa"/>
            <w:vAlign w:val="bottom"/>
          </w:tcPr>
          <w:p>
            <w:pPr>
              <w:spacing w:line="212" w:lineRule="exac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9</w:t>
            </w: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val="en-US" w:eastAsia="zh-CN"/>
              </w:rPr>
              <w:t>7.02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68" w:type="dxa"/>
            <w:vAlign w:val="bottom"/>
          </w:tcPr>
          <w:p>
            <w:pPr>
              <w:spacing w:line="240" w:lineRule="exact"/>
              <w:ind w:left="120" w:leftChars="0"/>
              <w:rPr>
                <w:rFonts w:asciiTheme="minorHAnsi" w:hAnsiTheme="minorHAnsi" w:eastAsiaTheme="minorEastAsia" w:cstheme="minorBidi"/>
                <w:i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i/>
                <w:sz w:val="21"/>
                <w:szCs w:val="21"/>
                <w:lang w:eastAsia="zh-CN"/>
              </w:rPr>
              <w:t>Acrylates copolymer</w:t>
            </w:r>
          </w:p>
        </w:tc>
        <w:tc>
          <w:tcPr>
            <w:tcW w:w="2410" w:type="dxa"/>
            <w:vAlign w:val="bottom"/>
          </w:tcPr>
          <w:p>
            <w:pPr>
              <w:spacing w:line="240" w:lineRule="exact"/>
              <w:ind w:left="260" w:leftChars="0"/>
              <w:rPr>
                <w:rFonts w:hint="eastAsia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0"/>
                <w:szCs w:val="20"/>
                <w:lang w:eastAsia="zh-CN"/>
              </w:rPr>
              <w:t>25035-69-2</w:t>
            </w:r>
          </w:p>
        </w:tc>
        <w:tc>
          <w:tcPr>
            <w:tcW w:w="2126" w:type="dxa"/>
            <w:vAlign w:val="bottom"/>
          </w:tcPr>
          <w:p>
            <w:pPr>
              <w:spacing w:line="240" w:lineRule="exact"/>
              <w:ind w:left="196" w:leftChars="0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0"/>
                <w:szCs w:val="20"/>
                <w:lang w:val="en-US" w:eastAsia="zh-CN"/>
              </w:rPr>
              <w:t>607-492-1</w:t>
            </w:r>
          </w:p>
        </w:tc>
        <w:tc>
          <w:tcPr>
            <w:tcW w:w="2483" w:type="dxa"/>
            <w:vAlign w:val="bottom"/>
          </w:tcPr>
          <w:p>
            <w:pPr>
              <w:spacing w:line="240" w:lineRule="exac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val="en-US" w:eastAsia="zh-CN"/>
              </w:rPr>
              <w:t>2.6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68" w:type="dxa"/>
            <w:vAlign w:val="bottom"/>
          </w:tcPr>
          <w:p>
            <w:pPr>
              <w:spacing w:line="240" w:lineRule="exact"/>
              <w:ind w:left="120" w:leftChars="0"/>
              <w:rPr>
                <w:rFonts w:hint="eastAsia" w:eastAsia="宋体" w:asciiTheme="minorHAnsi" w:hAnsiTheme="minorHAnsi" w:cstheme="minorBidi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Aluminum </w:t>
            </w:r>
          </w:p>
        </w:tc>
        <w:tc>
          <w:tcPr>
            <w:tcW w:w="2410" w:type="dxa"/>
            <w:vAlign w:val="bottom"/>
          </w:tcPr>
          <w:p>
            <w:pPr>
              <w:spacing w:line="240" w:lineRule="exact"/>
              <w:ind w:left="260" w:leftChars="0"/>
              <w:rPr>
                <w:rFonts w:hint="eastAsia" w:ascii="Times New Roman" w:hAnsi="Times New Roman" w:eastAsia="Times New Roman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TW" w:bidi="ar-SA"/>
              </w:rPr>
            </w:pPr>
            <w:r>
              <w:rPr>
                <w:b/>
                <w:bCs/>
                <w:i/>
                <w:iCs/>
                <w:sz w:val="21"/>
                <w:szCs w:val="21"/>
              </w:rPr>
              <w:t>7429-90-5</w:t>
            </w:r>
          </w:p>
        </w:tc>
        <w:tc>
          <w:tcPr>
            <w:tcW w:w="2126" w:type="dxa"/>
            <w:vAlign w:val="bottom"/>
          </w:tcPr>
          <w:p>
            <w:pPr>
              <w:spacing w:line="240" w:lineRule="exact"/>
              <w:ind w:left="196" w:leftChars="0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/>
                <w:i/>
                <w:iCs/>
                <w:sz w:val="21"/>
                <w:szCs w:val="21"/>
              </w:rPr>
              <w:t>231-072-3</w:t>
            </w: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  </w:t>
            </w:r>
          </w:p>
        </w:tc>
        <w:tc>
          <w:tcPr>
            <w:tcW w:w="2483" w:type="dxa"/>
            <w:vAlign w:val="bottom"/>
          </w:tcPr>
          <w:p>
            <w:pPr>
              <w:spacing w:line="240" w:lineRule="exact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0</w:t>
            </w: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>.01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68" w:type="dxa"/>
            <w:vAlign w:val="bottom"/>
          </w:tcPr>
          <w:p>
            <w:pPr>
              <w:spacing w:line="240" w:lineRule="exact"/>
              <w:ind w:left="120" w:leftChars="0"/>
              <w:rPr>
                <w:rFonts w:hint="eastAsia" w:eastAsia="宋体" w:asciiTheme="minorHAnsi" w:hAnsiTheme="minorHAnsi" w:cstheme="minorBidi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 FD&amp;C Blue 1</w:t>
            </w:r>
            <w:r>
              <w:rPr>
                <w:rFonts w:hint="eastAsia" w:ascii="宋体" w:hAnsi="宋体" w:eastAsia="宋体" w:cs="宋体"/>
                <w:b/>
                <w:bCs/>
                <w:i/>
                <w:iCs/>
                <w:sz w:val="21"/>
                <w:szCs w:val="21"/>
                <w:lang w:eastAsia="zh-CN"/>
              </w:rPr>
              <w:t>（C</w:t>
            </w:r>
            <w:r>
              <w:rPr>
                <w:rFonts w:ascii="宋体" w:hAnsi="宋体" w:eastAsia="宋体" w:cs="宋体"/>
                <w:b/>
                <w:bCs/>
                <w:i/>
                <w:iCs/>
                <w:sz w:val="21"/>
                <w:szCs w:val="21"/>
                <w:lang w:eastAsia="zh-CN"/>
              </w:rPr>
              <w:t>.I.</w:t>
            </w:r>
            <w:r>
              <w:t xml:space="preserve"> </w:t>
            </w:r>
            <w:r>
              <w:rPr>
                <w:rFonts w:ascii="宋体" w:hAnsi="宋体" w:eastAsia="宋体" w:cs="宋体"/>
                <w:b/>
                <w:bCs/>
                <w:i/>
                <w:iCs/>
                <w:sz w:val="21"/>
                <w:szCs w:val="21"/>
                <w:lang w:eastAsia="zh-CN"/>
              </w:rPr>
              <w:t>42090</w:t>
            </w:r>
            <w:r>
              <w:rPr>
                <w:rFonts w:hint="eastAsia" w:ascii="宋体" w:hAnsi="宋体" w:eastAsia="宋体" w:cs="宋体"/>
                <w:b/>
                <w:bCs/>
                <w:i/>
                <w:iCs/>
                <w:sz w:val="21"/>
                <w:szCs w:val="21"/>
                <w:lang w:eastAsia="zh-CN"/>
              </w:rPr>
              <w:t>）</w:t>
            </w: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2410" w:type="dxa"/>
            <w:vAlign w:val="bottom"/>
          </w:tcPr>
          <w:p>
            <w:pPr>
              <w:ind w:left="200" w:leftChars="0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 xml:space="preserve"> 3844-45-9</w:t>
            </w:r>
          </w:p>
        </w:tc>
        <w:tc>
          <w:tcPr>
            <w:tcW w:w="2126" w:type="dxa"/>
            <w:vAlign w:val="bottom"/>
          </w:tcPr>
          <w:p>
            <w:pPr>
              <w:ind w:left="200" w:leftChars="0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>223-339-8</w:t>
            </w:r>
          </w:p>
        </w:tc>
        <w:tc>
          <w:tcPr>
            <w:tcW w:w="2483" w:type="dxa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0</w:t>
            </w: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>.</w:t>
            </w: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val="en-US" w:eastAsia="zh-CN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3668" w:type="dxa"/>
            <w:vAlign w:val="bottom"/>
          </w:tcPr>
          <w:p>
            <w:pPr>
              <w:ind w:left="120" w:leftChars="0"/>
              <w:rPr>
                <w:rFonts w:hint="eastAsia" w:asciiTheme="minorHAnsi" w:hAnsiTheme="minorHAnsi" w:eastAsiaTheme="minorEastAsia" w:cstheme="minorBidi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i/>
                <w:sz w:val="21"/>
                <w:szCs w:val="21"/>
                <w:lang w:val="en-GB" w:eastAsia="zh-CN"/>
              </w:rPr>
              <w:t xml:space="preserve">FD&amp;C Yellow 5 </w:t>
            </w:r>
            <w:r>
              <w:rPr>
                <w:rFonts w:hint="eastAsia" w:ascii="宋体" w:hAnsi="宋体" w:eastAsia="宋体"/>
                <w:b/>
                <w:i/>
                <w:sz w:val="21"/>
                <w:szCs w:val="21"/>
                <w:lang w:val="en-GB" w:eastAsia="zh-CN"/>
              </w:rPr>
              <w:t>（CI.</w:t>
            </w:r>
            <w:r>
              <w:rPr>
                <w:rFonts w:ascii="宋体" w:hAnsi="宋体" w:eastAsia="宋体"/>
                <w:b/>
                <w:i/>
                <w:sz w:val="21"/>
                <w:szCs w:val="21"/>
                <w:lang w:val="en-GB" w:eastAsia="zh-CN"/>
              </w:rPr>
              <w:t>19140</w:t>
            </w:r>
            <w:r>
              <w:rPr>
                <w:rFonts w:hint="eastAsia" w:ascii="宋体" w:hAnsi="宋体" w:eastAsia="宋体"/>
                <w:b/>
                <w:i/>
                <w:sz w:val="21"/>
                <w:szCs w:val="21"/>
                <w:lang w:val="en-GB" w:eastAsia="zh-CN"/>
              </w:rPr>
              <w:t>）</w:t>
            </w:r>
          </w:p>
        </w:tc>
        <w:tc>
          <w:tcPr>
            <w:tcW w:w="2410" w:type="dxa"/>
            <w:vAlign w:val="bottom"/>
          </w:tcPr>
          <w:p>
            <w:pPr>
              <w:spacing w:line="240" w:lineRule="exact"/>
              <w:ind w:left="260" w:leftChars="0"/>
              <w:rPr>
                <w:rFonts w:hint="eastAsia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TW" w:bidi="ar-SA"/>
              </w:rPr>
            </w:pP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val="en-GB" w:eastAsia="zh-CN"/>
              </w:rPr>
              <w:t>1934-21-0</w:t>
            </w:r>
          </w:p>
        </w:tc>
        <w:tc>
          <w:tcPr>
            <w:tcW w:w="2126" w:type="dxa"/>
            <w:vAlign w:val="bottom"/>
          </w:tcPr>
          <w:p>
            <w:pPr>
              <w:spacing w:line="240" w:lineRule="exact"/>
              <w:ind w:left="196" w:leftChars="0"/>
              <w:rPr>
                <w:rFonts w:hint="eastAsia" w:ascii="Times New Roman" w:hAnsi="Times New Roman" w:eastAsia="宋体" w:cs="Times New Roman"/>
                <w:b/>
                <w:i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eastAsia="宋体"/>
                <w:b/>
                <w:i/>
                <w:sz w:val="20"/>
                <w:szCs w:val="20"/>
                <w:lang w:eastAsia="zh-CN"/>
              </w:rPr>
              <w:t>2</w:t>
            </w:r>
            <w:r>
              <w:rPr>
                <w:rFonts w:eastAsia="宋体"/>
                <w:b/>
                <w:i/>
                <w:sz w:val="20"/>
                <w:szCs w:val="20"/>
                <w:lang w:eastAsia="zh-CN"/>
              </w:rPr>
              <w:t>17-699-5</w:t>
            </w:r>
          </w:p>
        </w:tc>
        <w:tc>
          <w:tcPr>
            <w:tcW w:w="2483" w:type="dxa"/>
            <w:vAlign w:val="bottom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eastAsia="zh-CN"/>
              </w:rPr>
              <w:t>0</w:t>
            </w:r>
            <w:r>
              <w:rPr>
                <w:rFonts w:eastAsia="宋体"/>
                <w:b/>
                <w:bCs/>
                <w:i/>
                <w:iCs/>
                <w:sz w:val="21"/>
                <w:szCs w:val="21"/>
                <w:lang w:eastAsia="zh-CN"/>
              </w:rPr>
              <w:t>.</w:t>
            </w:r>
            <w:r>
              <w:rPr>
                <w:rFonts w:hint="eastAsia" w:eastAsia="宋体"/>
                <w:b/>
                <w:bCs/>
                <w:i/>
                <w:iCs/>
                <w:sz w:val="21"/>
                <w:szCs w:val="21"/>
                <w:lang w:val="en-US" w:eastAsia="zh-CN"/>
              </w:rPr>
              <w:t>24</w:t>
            </w:r>
          </w:p>
        </w:tc>
      </w:tr>
      <w:bookmarkEnd w:id="0"/>
    </w:tbl>
    <w:p/>
    <w:p/>
    <w:p/>
    <w:p>
      <w:r>
        <w:rPr>
          <w:rFonts w:ascii="PMingLiU" w:hAnsi="PMingLiU" w:eastAsia="PMingLiU" w:cs="PMingLiU"/>
          <w:kern w:val="0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margin">
                  <wp:posOffset>1278890</wp:posOffset>
                </wp:positionH>
                <wp:positionV relativeFrom="paragraph">
                  <wp:posOffset>-38100</wp:posOffset>
                </wp:positionV>
                <wp:extent cx="5549900" cy="304800"/>
                <wp:effectExtent l="0" t="0" r="0" b="0"/>
                <wp:wrapSquare wrapText="bothSides"/>
                <wp:docPr id="5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9900" cy="304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2048" w:firstLineChars="850"/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eastAsia="zh-CN"/>
                              </w:rPr>
                              <w:t>SECT</w:t>
                            </w:r>
                            <w:r>
                              <w:rPr>
                                <w:rFonts w:eastAsia="宋体"/>
                                <w:b/>
                                <w:bCs/>
                                <w:lang w:eastAsia="zh-CN"/>
                              </w:rPr>
                              <w:t>ION 4. TEST REPORT ON HEAVY METALS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100.7pt;margin-top:-3pt;height:24pt;width:437pt;mso-position-horizontal-relative:margin;mso-wrap-distance-bottom:3.6pt;mso-wrap-distance-left:9pt;mso-wrap-distance-right:9pt;mso-wrap-distance-top:3.6pt;z-index:251664384;mso-width-relative:page;mso-height-relative:page;" filled="f" stroked="f" coordsize="21600,21600" o:gfxdata="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+eyuCtYAAAAKAQAADwAAAAAAAAABACAAAAAiAAAAZHJzL2Rvd25yZXYueG1sUEsBAhQAFAAAAAgA&#10;h07iQMEuJ2YnAgAALAQAAA4AAAAAAAAAAQAgAAAAJQEAAGRycy9lMm9Eb2MueG1sUEsFBgAAAAAG&#10;AAYAWQEAAL4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048" w:firstLineChars="850"/>
                        <w:rPr>
                          <w:rFonts w:eastAsia="宋体"/>
                          <w:b/>
                          <w:bCs/>
                          <w:lang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eastAsia="zh-CN"/>
                        </w:rPr>
                        <w:t>SECT</w:t>
                      </w:r>
                      <w:r>
                        <w:rPr>
                          <w:rFonts w:eastAsia="宋体"/>
                          <w:b/>
                          <w:bCs/>
                          <w:lang w:eastAsia="zh-CN"/>
                        </w:rPr>
                        <w:t>ION 4. TEST REPORT ON HEAVY METALS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pStyle w:val="2"/>
        <w:spacing w:before="66"/>
        <w:ind w:left="0" w:leftChars="0" w:firstLine="0" w:firstLineChars="0"/>
      </w:pPr>
    </w:p>
    <w:p>
      <w:pPr>
        <w:pStyle w:val="2"/>
        <w:spacing w:before="66"/>
        <w:rPr>
          <w:b/>
        </w:rPr>
      </w:pPr>
      <w:r>
        <w:t>The test results are as follows:</w:t>
      </w:r>
    </w:p>
    <w:p>
      <w:pPr>
        <w:spacing w:before="0"/>
        <w:ind w:left="219" w:right="0" w:firstLine="0"/>
        <w:jc w:val="left"/>
        <w:rPr>
          <w:sz w:val="20"/>
        </w:rPr>
      </w:pPr>
      <w:r>
        <w:rPr>
          <w:b/>
          <w:sz w:val="20"/>
        </w:rPr>
        <w:t>Remarks :</w:t>
      </w:r>
      <w:r>
        <w:rPr>
          <w:rFonts w:hint="eastAsia"/>
          <w:b/>
          <w:sz w:val="2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(1).</w:t>
      </w:r>
      <w:r>
        <w:t xml:space="preserve"> 1 mg/kg = 0.0001%</w:t>
      </w:r>
      <w:r>
        <w:rPr>
          <w:rFonts w:hint="eastAsia"/>
          <w:lang w:val="en-US" w:eastAsia="zh-CN"/>
        </w:rPr>
        <w:t xml:space="preserve">    (2). </w:t>
      </w:r>
      <w:r>
        <w:t>MDL = Method Detection Limit</w:t>
      </w:r>
      <w:r>
        <w:rPr>
          <w:rFonts w:hint="eastAsia"/>
          <w:lang w:val="en-US" w:eastAsia="zh-CN"/>
        </w:rPr>
        <w:t xml:space="preserve">     （3). </w:t>
      </w:r>
      <w:r>
        <w:t>ND = Not Detected ( &lt; MDL )</w:t>
      </w:r>
    </w:p>
    <w:p>
      <w:pPr>
        <w:pStyle w:val="3"/>
        <w:spacing w:before="10"/>
        <w:rPr>
          <w:sz w:val="19"/>
        </w:rPr>
      </w:pPr>
    </w:p>
    <w:p>
      <w:pPr>
        <w:pStyle w:val="2"/>
        <w:ind w:right="741"/>
      </w:pPr>
      <w:r>
        <w:t>German Health Authority BgA (Recommendation from German Health Journal No.28, July 1985)- Heavy Metals</w:t>
      </w:r>
    </w:p>
    <w:p>
      <w:pPr>
        <w:pStyle w:val="3"/>
        <w:spacing w:before="3"/>
        <w:ind w:left="219"/>
      </w:pPr>
      <w:r>
        <w:t>Test</w:t>
      </w:r>
      <w:r>
        <w:rPr>
          <w:spacing w:val="-14"/>
        </w:rPr>
        <w:t xml:space="preserve"> </w:t>
      </w:r>
      <w:r>
        <w:t>Method</w:t>
      </w:r>
      <w:r>
        <w:rPr>
          <w:spacing w:val="-13"/>
        </w:rPr>
        <w:t xml:space="preserve"> </w:t>
      </w:r>
      <w:r>
        <w:t>:</w:t>
      </w:r>
      <w:r>
        <w:rPr>
          <w:spacing w:val="-14"/>
        </w:rPr>
        <w:t xml:space="preserve"> </w:t>
      </w:r>
      <w:r>
        <w:t>SGS</w:t>
      </w:r>
      <w:r>
        <w:rPr>
          <w:spacing w:val="-15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house</w:t>
      </w:r>
      <w:r>
        <w:rPr>
          <w:spacing w:val="-14"/>
        </w:rPr>
        <w:t xml:space="preserve"> </w:t>
      </w:r>
      <w:r>
        <w:t>method(SHTC</w:t>
      </w:r>
      <w:r>
        <w:rPr>
          <w:rFonts w:ascii="Cambria Math" w:hAnsi="Cambria Math"/>
        </w:rPr>
        <w:t>®</w:t>
      </w:r>
      <w:r>
        <w:rPr>
          <w:rFonts w:ascii="Cambria Math" w:hAnsi="Cambria Math"/>
          <w:spacing w:val="-1"/>
        </w:rPr>
        <w:t xml:space="preserve"> </w:t>
      </w:r>
      <w:r>
        <w:t>CHEM</w:t>
      </w:r>
      <w:r>
        <w:rPr>
          <w:rFonts w:ascii="Cambria Math" w:hAnsi="Cambria Math"/>
        </w:rPr>
        <w:t xml:space="preserve">® </w:t>
      </w:r>
      <w:r>
        <w:t>SOP</w:t>
      </w:r>
      <w:r>
        <w:rPr>
          <w:spacing w:val="-14"/>
        </w:rPr>
        <w:t xml:space="preserve"> </w:t>
      </w:r>
      <w:r>
        <w:rPr>
          <w:rFonts w:ascii="Cambria Math" w:hAnsi="Cambria Math"/>
        </w:rPr>
        <w:t>®</w:t>
      </w:r>
      <w:r>
        <w:t>169</w:t>
      </w:r>
      <w:r>
        <w:rPr>
          <w:rFonts w:ascii="Cambria Math" w:hAnsi="Cambria Math"/>
        </w:rPr>
        <w:t>®</w:t>
      </w:r>
      <w:r>
        <w:t>T),</w:t>
      </w:r>
      <w:r>
        <w:rPr>
          <w:spacing w:val="-14"/>
        </w:rPr>
        <w:t xml:space="preserve"> </w:t>
      </w:r>
      <w:r>
        <w:t>analysis</w:t>
      </w:r>
      <w:r>
        <w:rPr>
          <w:spacing w:val="-11"/>
        </w:rPr>
        <w:t xml:space="preserve"> </w:t>
      </w:r>
      <w:r>
        <w:t>was</w:t>
      </w:r>
      <w:r>
        <w:rPr>
          <w:spacing w:val="-14"/>
        </w:rPr>
        <w:t xml:space="preserve"> </w:t>
      </w:r>
      <w:r>
        <w:t>performed</w:t>
      </w:r>
      <w:r>
        <w:rPr>
          <w:spacing w:val="-14"/>
        </w:rPr>
        <w:t xml:space="preserve"> </w:t>
      </w:r>
      <w:r>
        <w:t>by ICP</w:t>
      </w:r>
      <w:r>
        <w:rPr>
          <w:rFonts w:ascii="Cambria Math" w:hAnsi="Cambria Math"/>
        </w:rPr>
        <w:t>®</w:t>
      </w:r>
      <w:r>
        <w:t>MS.</w:t>
      </w:r>
    </w:p>
    <w:tbl>
      <w:tblPr>
        <w:tblStyle w:val="6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6"/>
        <w:gridCol w:w="1548"/>
        <w:gridCol w:w="1164"/>
        <w:gridCol w:w="1994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546" w:type="dxa"/>
          </w:tcPr>
          <w:p>
            <w:pPr>
              <w:pStyle w:val="10"/>
              <w:spacing w:line="220" w:lineRule="exact"/>
              <w:ind w:left="430" w:right="419"/>
              <w:rPr>
                <w:sz w:val="20"/>
              </w:rPr>
            </w:pPr>
            <w:r>
              <w:rPr>
                <w:sz w:val="20"/>
              </w:rPr>
              <w:t>Test Item(s)</w:t>
            </w:r>
          </w:p>
        </w:tc>
        <w:tc>
          <w:tcPr>
            <w:tcW w:w="1548" w:type="dxa"/>
          </w:tcPr>
          <w:p>
            <w:pPr>
              <w:pStyle w:val="10"/>
              <w:spacing w:line="220" w:lineRule="exact"/>
              <w:ind w:left="475"/>
              <w:rPr>
                <w:sz w:val="20"/>
              </w:rPr>
            </w:pPr>
            <w:r>
              <w:rPr>
                <w:sz w:val="20"/>
              </w:rPr>
              <w:t>Unit</w:t>
            </w:r>
          </w:p>
        </w:tc>
        <w:tc>
          <w:tcPr>
            <w:tcW w:w="1164" w:type="dxa"/>
          </w:tcPr>
          <w:p>
            <w:pPr>
              <w:pStyle w:val="10"/>
              <w:spacing w:line="220" w:lineRule="exact"/>
              <w:ind w:left="347" w:right="342"/>
              <w:rPr>
                <w:sz w:val="20"/>
              </w:rPr>
            </w:pPr>
            <w:r>
              <w:rPr>
                <w:sz w:val="20"/>
              </w:rPr>
              <w:t>MDL</w:t>
            </w:r>
          </w:p>
        </w:tc>
        <w:tc>
          <w:tcPr>
            <w:tcW w:w="1994" w:type="dxa"/>
          </w:tcPr>
          <w:p>
            <w:pPr>
              <w:pStyle w:val="10"/>
              <w:spacing w:line="220" w:lineRule="exact"/>
              <w:ind w:right="347"/>
              <w:rPr>
                <w:sz w:val="20"/>
              </w:rPr>
            </w:pPr>
            <w:r>
              <w:rPr>
                <w:sz w:val="20"/>
              </w:rPr>
              <w:t>Test Result(s)</w:t>
            </w:r>
          </w:p>
        </w:tc>
        <w:tc>
          <w:tcPr>
            <w:tcW w:w="1989" w:type="dxa"/>
          </w:tcPr>
          <w:p>
            <w:pPr>
              <w:pStyle w:val="10"/>
              <w:spacing w:line="220" w:lineRule="exact"/>
              <w:ind w:left="765" w:right="751"/>
              <w:rPr>
                <w:sz w:val="20"/>
              </w:rPr>
            </w:pPr>
            <w:r>
              <w:rPr>
                <w:sz w:val="20"/>
              </w:rPr>
              <w:t>Limit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546" w:type="dxa"/>
          </w:tcPr>
          <w:p>
            <w:pPr>
              <w:pStyle w:val="10"/>
              <w:ind w:left="425" w:right="421"/>
              <w:rPr>
                <w:sz w:val="20"/>
              </w:rPr>
            </w:pPr>
            <w:r>
              <w:rPr>
                <w:sz w:val="20"/>
              </w:rPr>
              <w:t>Lead (Pb)</w:t>
            </w:r>
          </w:p>
        </w:tc>
        <w:tc>
          <w:tcPr>
            <w:tcW w:w="1548" w:type="dxa"/>
          </w:tcPr>
          <w:p>
            <w:pPr>
              <w:pStyle w:val="10"/>
              <w:ind w:left="483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ind w:left="347" w:right="342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1994" w:type="dxa"/>
          </w:tcPr>
          <w:p>
            <w:pPr>
              <w:pStyle w:val="10"/>
              <w:ind w:right="344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89" w:type="dxa"/>
          </w:tcPr>
          <w:p>
            <w:pPr>
              <w:pStyle w:val="10"/>
              <w:ind w:left="760" w:right="75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546" w:type="dxa"/>
          </w:tcPr>
          <w:p>
            <w:pPr>
              <w:pStyle w:val="10"/>
              <w:ind w:left="427" w:right="421"/>
              <w:rPr>
                <w:sz w:val="20"/>
              </w:rPr>
            </w:pPr>
            <w:r>
              <w:rPr>
                <w:sz w:val="20"/>
              </w:rPr>
              <w:t>Cadmium (Cd)</w:t>
            </w:r>
          </w:p>
        </w:tc>
        <w:tc>
          <w:tcPr>
            <w:tcW w:w="1548" w:type="dxa"/>
          </w:tcPr>
          <w:p>
            <w:pPr>
              <w:pStyle w:val="10"/>
              <w:ind w:left="483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ind w:left="347" w:right="342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1994" w:type="dxa"/>
          </w:tcPr>
          <w:p>
            <w:pPr>
              <w:pStyle w:val="10"/>
              <w:ind w:right="344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89" w:type="dxa"/>
          </w:tcPr>
          <w:p>
            <w:pPr>
              <w:pStyle w:val="10"/>
              <w:ind w:left="14" w:right="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546" w:type="dxa"/>
          </w:tcPr>
          <w:p>
            <w:pPr>
              <w:pStyle w:val="10"/>
              <w:ind w:left="425" w:right="421"/>
              <w:rPr>
                <w:sz w:val="20"/>
              </w:rPr>
            </w:pPr>
            <w:r>
              <w:rPr>
                <w:sz w:val="20"/>
              </w:rPr>
              <w:t>Arsenic (As)</w:t>
            </w:r>
          </w:p>
        </w:tc>
        <w:tc>
          <w:tcPr>
            <w:tcW w:w="1548" w:type="dxa"/>
          </w:tcPr>
          <w:p>
            <w:pPr>
              <w:pStyle w:val="10"/>
              <w:ind w:left="483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ind w:left="347" w:right="342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1994" w:type="dxa"/>
          </w:tcPr>
          <w:p>
            <w:pPr>
              <w:pStyle w:val="10"/>
              <w:ind w:right="344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89" w:type="dxa"/>
          </w:tcPr>
          <w:p>
            <w:pPr>
              <w:pStyle w:val="10"/>
              <w:ind w:left="14" w:right="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546" w:type="dxa"/>
          </w:tcPr>
          <w:p>
            <w:pPr>
              <w:pStyle w:val="10"/>
              <w:ind w:left="427" w:right="421"/>
              <w:rPr>
                <w:sz w:val="20"/>
              </w:rPr>
            </w:pPr>
            <w:r>
              <w:rPr>
                <w:sz w:val="20"/>
              </w:rPr>
              <w:t>mercury(Hg)</w:t>
            </w:r>
          </w:p>
        </w:tc>
        <w:tc>
          <w:tcPr>
            <w:tcW w:w="1548" w:type="dxa"/>
          </w:tcPr>
          <w:p>
            <w:pPr>
              <w:pStyle w:val="10"/>
              <w:ind w:left="483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ind w:left="347" w:right="342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1994" w:type="dxa"/>
          </w:tcPr>
          <w:p>
            <w:pPr>
              <w:pStyle w:val="10"/>
              <w:ind w:right="344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89" w:type="dxa"/>
          </w:tcPr>
          <w:p>
            <w:pPr>
              <w:pStyle w:val="10"/>
              <w:ind w:left="14" w:right="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546" w:type="dxa"/>
          </w:tcPr>
          <w:p>
            <w:pPr>
              <w:pStyle w:val="10"/>
              <w:spacing w:line="220" w:lineRule="exact"/>
              <w:ind w:left="425" w:right="421"/>
              <w:rPr>
                <w:sz w:val="20"/>
              </w:rPr>
            </w:pPr>
            <w:r>
              <w:rPr>
                <w:sz w:val="20"/>
              </w:rPr>
              <w:t>Antimony (Sb)</w:t>
            </w:r>
          </w:p>
        </w:tc>
        <w:tc>
          <w:tcPr>
            <w:tcW w:w="1548" w:type="dxa"/>
          </w:tcPr>
          <w:p>
            <w:pPr>
              <w:pStyle w:val="10"/>
              <w:spacing w:line="220" w:lineRule="exact"/>
              <w:ind w:left="483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spacing w:line="220" w:lineRule="exact"/>
              <w:ind w:left="347" w:right="342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1994" w:type="dxa"/>
          </w:tcPr>
          <w:p>
            <w:pPr>
              <w:pStyle w:val="10"/>
              <w:spacing w:line="220" w:lineRule="exact"/>
              <w:ind w:left="350" w:right="347" w:firstLine="400" w:firstLineChars="200"/>
              <w:jc w:val="both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89" w:type="dxa"/>
          </w:tcPr>
          <w:p>
            <w:pPr>
              <w:pStyle w:val="10"/>
              <w:spacing w:line="220" w:lineRule="exact"/>
              <w:ind w:left="760" w:right="75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</w:tbl>
    <w:p>
      <w:pPr>
        <w:pStyle w:val="2"/>
        <w:spacing w:line="228" w:lineRule="exact"/>
      </w:pPr>
    </w:p>
    <w:p>
      <w:pPr>
        <w:pStyle w:val="2"/>
        <w:ind w:right="262"/>
      </w:pPr>
      <w:r>
        <w:t>German Health Journal No. 7/1992, Session 45 from November 14, 1991®Soluble Nickel</w:t>
      </w:r>
    </w:p>
    <w:p>
      <w:pPr>
        <w:pStyle w:val="3"/>
        <w:spacing w:before="1"/>
        <w:ind w:left="219"/>
      </w:pPr>
      <w:r>
        <w:t>Test Method : Sample was extracted in 0.07mol/L HCI at 37℃,analysis was performed by ICP®OES.</w:t>
      </w:r>
    </w:p>
    <w:tbl>
      <w:tblPr>
        <w:tblStyle w:val="6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46"/>
        <w:gridCol w:w="1550"/>
        <w:gridCol w:w="1164"/>
        <w:gridCol w:w="1992"/>
        <w:gridCol w:w="19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546" w:type="dxa"/>
          </w:tcPr>
          <w:p>
            <w:pPr>
              <w:pStyle w:val="10"/>
              <w:spacing w:before="0" w:line="220" w:lineRule="exact"/>
              <w:ind w:left="430" w:right="419"/>
              <w:rPr>
                <w:sz w:val="20"/>
              </w:rPr>
            </w:pPr>
            <w:r>
              <w:rPr>
                <w:sz w:val="20"/>
              </w:rPr>
              <w:t>Test Item(s)</w:t>
            </w:r>
          </w:p>
        </w:tc>
        <w:tc>
          <w:tcPr>
            <w:tcW w:w="1550" w:type="dxa"/>
          </w:tcPr>
          <w:p>
            <w:pPr>
              <w:pStyle w:val="10"/>
              <w:spacing w:before="0" w:line="220" w:lineRule="exact"/>
              <w:ind w:left="475" w:right="472"/>
              <w:rPr>
                <w:sz w:val="20"/>
              </w:rPr>
            </w:pPr>
            <w:r>
              <w:rPr>
                <w:sz w:val="20"/>
              </w:rPr>
              <w:t>Unit</w:t>
            </w:r>
          </w:p>
        </w:tc>
        <w:tc>
          <w:tcPr>
            <w:tcW w:w="1164" w:type="dxa"/>
          </w:tcPr>
          <w:p>
            <w:pPr>
              <w:pStyle w:val="10"/>
              <w:spacing w:before="0" w:line="220" w:lineRule="exact"/>
              <w:ind w:left="348" w:right="342"/>
              <w:rPr>
                <w:sz w:val="20"/>
              </w:rPr>
            </w:pPr>
            <w:r>
              <w:rPr>
                <w:sz w:val="20"/>
              </w:rPr>
              <w:t>MDL</w:t>
            </w:r>
          </w:p>
        </w:tc>
        <w:tc>
          <w:tcPr>
            <w:tcW w:w="1992" w:type="dxa"/>
          </w:tcPr>
          <w:p>
            <w:pPr>
              <w:pStyle w:val="10"/>
              <w:spacing w:before="0" w:line="220" w:lineRule="exact"/>
              <w:ind w:right="345"/>
              <w:rPr>
                <w:sz w:val="20"/>
              </w:rPr>
            </w:pPr>
            <w:r>
              <w:rPr>
                <w:sz w:val="20"/>
              </w:rPr>
              <w:t>Test Result(s)</w:t>
            </w:r>
          </w:p>
        </w:tc>
        <w:tc>
          <w:tcPr>
            <w:tcW w:w="1990" w:type="dxa"/>
          </w:tcPr>
          <w:p>
            <w:pPr>
              <w:pStyle w:val="10"/>
              <w:spacing w:before="0" w:line="220" w:lineRule="exact"/>
              <w:ind w:left="765" w:right="752"/>
              <w:rPr>
                <w:sz w:val="20"/>
              </w:rPr>
            </w:pPr>
            <w:r>
              <w:rPr>
                <w:sz w:val="20"/>
              </w:rPr>
              <w:t>Limit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546" w:type="dxa"/>
          </w:tcPr>
          <w:p>
            <w:pPr>
              <w:pStyle w:val="10"/>
              <w:spacing w:before="0" w:line="221" w:lineRule="exact"/>
              <w:ind w:left="430" w:right="421"/>
              <w:rPr>
                <w:sz w:val="20"/>
              </w:rPr>
            </w:pPr>
            <w:r>
              <w:rPr>
                <w:sz w:val="20"/>
              </w:rPr>
              <w:t>Soluble Nickel (Ni)</w:t>
            </w:r>
          </w:p>
        </w:tc>
        <w:tc>
          <w:tcPr>
            <w:tcW w:w="1550" w:type="dxa"/>
          </w:tcPr>
          <w:p>
            <w:pPr>
              <w:pStyle w:val="10"/>
              <w:spacing w:before="0" w:line="221" w:lineRule="exact"/>
              <w:ind w:left="483" w:right="472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164" w:type="dxa"/>
          </w:tcPr>
          <w:p>
            <w:pPr>
              <w:pStyle w:val="10"/>
              <w:spacing w:before="0" w:line="221" w:lineRule="exact"/>
              <w:ind w:left="9" w:right="0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92" w:type="dxa"/>
          </w:tcPr>
          <w:p>
            <w:pPr>
              <w:pStyle w:val="10"/>
              <w:spacing w:before="0" w:line="221" w:lineRule="exact"/>
              <w:ind w:right="341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1990" w:type="dxa"/>
          </w:tcPr>
          <w:p>
            <w:pPr>
              <w:pStyle w:val="10"/>
              <w:spacing w:before="0" w:line="221" w:lineRule="exact"/>
              <w:ind w:left="760" w:right="75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</w:tbl>
    <w:p>
      <w:pPr>
        <w:pStyle w:val="2"/>
        <w:spacing w:before="214"/>
      </w:pPr>
      <w:r>
        <w:t>To determine Lead content in the submitted sample in accordance with the CA Prop. 65.</w:t>
      </w:r>
    </w:p>
    <w:p>
      <w:pPr>
        <w:pStyle w:val="3"/>
        <w:spacing w:before="1"/>
        <w:ind w:left="219"/>
      </w:pPr>
      <w:r>
        <w:t>Test Method : With reference to Inhouse method, analysis was performed by ICP-MS/ICP-OES.</w:t>
      </w:r>
    </w:p>
    <w:tbl>
      <w:tblPr>
        <w:tblStyle w:val="6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4"/>
        <w:gridCol w:w="1308"/>
        <w:gridCol w:w="1037"/>
        <w:gridCol w:w="2247"/>
        <w:gridCol w:w="25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64" w:type="dxa"/>
          </w:tcPr>
          <w:p>
            <w:pPr>
              <w:pStyle w:val="10"/>
              <w:spacing w:before="54" w:line="240" w:lineRule="auto"/>
              <w:ind w:left="484" w:right="473"/>
              <w:rPr>
                <w:sz w:val="20"/>
              </w:rPr>
            </w:pPr>
            <w:r>
              <w:rPr>
                <w:sz w:val="20"/>
              </w:rPr>
              <w:t>Test item(s)</w:t>
            </w:r>
          </w:p>
        </w:tc>
        <w:tc>
          <w:tcPr>
            <w:tcW w:w="1308" w:type="dxa"/>
          </w:tcPr>
          <w:p>
            <w:pPr>
              <w:pStyle w:val="10"/>
              <w:spacing w:before="54" w:line="240" w:lineRule="auto"/>
              <w:ind w:left="338" w:right="330"/>
              <w:rPr>
                <w:sz w:val="20"/>
              </w:rPr>
            </w:pPr>
            <w:r>
              <w:rPr>
                <w:sz w:val="20"/>
              </w:rPr>
              <w:t>Unit(s)</w:t>
            </w:r>
          </w:p>
        </w:tc>
        <w:tc>
          <w:tcPr>
            <w:tcW w:w="1037" w:type="dxa"/>
          </w:tcPr>
          <w:p>
            <w:pPr>
              <w:pStyle w:val="10"/>
              <w:spacing w:before="54" w:line="240" w:lineRule="auto"/>
              <w:ind w:left="285" w:right="278"/>
              <w:rPr>
                <w:sz w:val="20"/>
              </w:rPr>
            </w:pPr>
            <w:r>
              <w:rPr>
                <w:sz w:val="20"/>
              </w:rPr>
              <w:t>MDL</w:t>
            </w:r>
          </w:p>
        </w:tc>
        <w:tc>
          <w:tcPr>
            <w:tcW w:w="2247" w:type="dxa"/>
          </w:tcPr>
          <w:p>
            <w:pPr>
              <w:pStyle w:val="10"/>
              <w:spacing w:before="54" w:line="240" w:lineRule="auto"/>
              <w:ind w:left="520" w:right="510"/>
              <w:rPr>
                <w:sz w:val="20"/>
              </w:rPr>
            </w:pPr>
            <w:r>
              <w:rPr>
                <w:sz w:val="20"/>
              </w:rPr>
              <w:t>Test result(s)</w:t>
            </w:r>
          </w:p>
        </w:tc>
        <w:tc>
          <w:tcPr>
            <w:tcW w:w="2588" w:type="dxa"/>
          </w:tcPr>
          <w:p>
            <w:pPr>
              <w:pStyle w:val="10"/>
              <w:spacing w:before="54" w:line="240" w:lineRule="auto"/>
              <w:ind w:left="583" w:right="575"/>
              <w:rPr>
                <w:sz w:val="20"/>
              </w:rPr>
            </w:pPr>
            <w:r>
              <w:rPr>
                <w:sz w:val="20"/>
              </w:rPr>
              <w:t>Requirement(s)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64" w:type="dxa"/>
          </w:tcPr>
          <w:p>
            <w:pPr>
              <w:pStyle w:val="10"/>
              <w:spacing w:before="54" w:line="240" w:lineRule="auto"/>
              <w:ind w:left="480" w:right="473"/>
              <w:rPr>
                <w:sz w:val="20"/>
              </w:rPr>
            </w:pPr>
            <w:r>
              <w:rPr>
                <w:sz w:val="20"/>
              </w:rPr>
              <w:t>*Lead</w:t>
            </w:r>
          </w:p>
        </w:tc>
        <w:tc>
          <w:tcPr>
            <w:tcW w:w="1308" w:type="dxa"/>
          </w:tcPr>
          <w:p>
            <w:pPr>
              <w:pStyle w:val="10"/>
              <w:spacing w:before="54" w:line="240" w:lineRule="auto"/>
              <w:ind w:left="338" w:right="326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037" w:type="dxa"/>
          </w:tcPr>
          <w:p>
            <w:pPr>
              <w:pStyle w:val="10"/>
              <w:spacing w:before="54" w:line="240" w:lineRule="auto"/>
              <w:ind w:left="285" w:right="278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2247" w:type="dxa"/>
          </w:tcPr>
          <w:p>
            <w:pPr>
              <w:pStyle w:val="10"/>
              <w:spacing w:before="54" w:line="240" w:lineRule="auto"/>
              <w:ind w:left="518" w:right="510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2588" w:type="dxa"/>
          </w:tcPr>
          <w:p>
            <w:pPr>
              <w:pStyle w:val="10"/>
              <w:spacing w:before="54" w:line="240" w:lineRule="auto"/>
              <w:ind w:left="577" w:right="575"/>
              <w:rPr>
                <w:sz w:val="20"/>
              </w:rPr>
            </w:pPr>
            <w:r>
              <w:rPr>
                <w:sz w:val="20"/>
              </w:rPr>
              <w:t>&lt; 10</w:t>
            </w:r>
          </w:p>
        </w:tc>
      </w:tr>
    </w:tbl>
    <w:p>
      <w:pPr>
        <w:pStyle w:val="3"/>
        <w:ind w:left="219" w:right="214"/>
      </w:pPr>
      <w:r>
        <w:rPr>
          <w:b/>
        </w:rPr>
        <w:t xml:space="preserve">* </w:t>
      </w:r>
      <w:r>
        <w:t>With refer to California proposition 65 announced on April 22, 2009 (Case no. H217587 (Consolidate with No. 01- 032306)), lead content will have to contain less than 5mg/kg for lipsticks and lipliners, while 10 mg/kg for eyeshadows and blushes.</w:t>
      </w:r>
    </w:p>
    <w:p>
      <w:pPr>
        <w:pStyle w:val="3"/>
        <w:spacing w:before="10"/>
        <w:rPr>
          <w:sz w:val="19"/>
        </w:rPr>
      </w:pPr>
    </w:p>
    <w:p>
      <w:pPr>
        <w:pStyle w:val="2"/>
        <w:ind w:right="262"/>
      </w:pPr>
      <w:r>
        <w:t>To determine Mercury content in the submitted sample in accordance with the US FDA 21 CFR 700.13.</w:t>
      </w:r>
    </w:p>
    <w:p>
      <w:pPr>
        <w:pStyle w:val="3"/>
        <w:spacing w:before="1"/>
        <w:ind w:left="219"/>
      </w:pPr>
      <w:r>
        <w:t>Test Method : With reference to Inhouse method, analysis was performed by ICP-MS/ICP-OES.</w:t>
      </w:r>
    </w:p>
    <w:tbl>
      <w:tblPr>
        <w:tblStyle w:val="6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4"/>
        <w:gridCol w:w="1308"/>
        <w:gridCol w:w="1037"/>
        <w:gridCol w:w="2247"/>
        <w:gridCol w:w="25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64" w:type="dxa"/>
          </w:tcPr>
          <w:p>
            <w:pPr>
              <w:pStyle w:val="10"/>
              <w:spacing w:before="54" w:line="240" w:lineRule="auto"/>
              <w:ind w:left="484" w:right="473"/>
              <w:rPr>
                <w:sz w:val="20"/>
              </w:rPr>
            </w:pPr>
            <w:r>
              <w:rPr>
                <w:sz w:val="20"/>
              </w:rPr>
              <w:t>Test item(s)</w:t>
            </w:r>
          </w:p>
        </w:tc>
        <w:tc>
          <w:tcPr>
            <w:tcW w:w="1308" w:type="dxa"/>
          </w:tcPr>
          <w:p>
            <w:pPr>
              <w:pStyle w:val="10"/>
              <w:spacing w:before="54" w:line="240" w:lineRule="auto"/>
              <w:ind w:left="338" w:right="330"/>
              <w:rPr>
                <w:sz w:val="20"/>
              </w:rPr>
            </w:pPr>
            <w:r>
              <w:rPr>
                <w:sz w:val="20"/>
              </w:rPr>
              <w:t>Unit(s)</w:t>
            </w:r>
          </w:p>
        </w:tc>
        <w:tc>
          <w:tcPr>
            <w:tcW w:w="1037" w:type="dxa"/>
          </w:tcPr>
          <w:p>
            <w:pPr>
              <w:pStyle w:val="10"/>
              <w:spacing w:before="54" w:line="240" w:lineRule="auto"/>
              <w:ind w:left="285" w:right="278"/>
              <w:rPr>
                <w:sz w:val="20"/>
              </w:rPr>
            </w:pPr>
            <w:r>
              <w:rPr>
                <w:sz w:val="20"/>
              </w:rPr>
              <w:t>MDL</w:t>
            </w:r>
          </w:p>
        </w:tc>
        <w:tc>
          <w:tcPr>
            <w:tcW w:w="2247" w:type="dxa"/>
          </w:tcPr>
          <w:p>
            <w:pPr>
              <w:pStyle w:val="10"/>
              <w:spacing w:before="54" w:line="240" w:lineRule="auto"/>
              <w:ind w:left="520" w:right="510"/>
              <w:rPr>
                <w:sz w:val="20"/>
              </w:rPr>
            </w:pPr>
            <w:r>
              <w:rPr>
                <w:sz w:val="20"/>
              </w:rPr>
              <w:t>Test result(s)</w:t>
            </w:r>
          </w:p>
        </w:tc>
        <w:tc>
          <w:tcPr>
            <w:tcW w:w="2588" w:type="dxa"/>
          </w:tcPr>
          <w:p>
            <w:pPr>
              <w:pStyle w:val="10"/>
              <w:spacing w:before="54" w:line="240" w:lineRule="auto"/>
              <w:ind w:left="583" w:right="575"/>
              <w:rPr>
                <w:sz w:val="20"/>
              </w:rPr>
            </w:pPr>
            <w:r>
              <w:rPr>
                <w:sz w:val="20"/>
              </w:rPr>
              <w:t>Requirement(s)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64" w:type="dxa"/>
          </w:tcPr>
          <w:p>
            <w:pPr>
              <w:pStyle w:val="10"/>
              <w:spacing w:before="54" w:line="240" w:lineRule="auto"/>
              <w:ind w:left="484" w:right="471"/>
              <w:rPr>
                <w:sz w:val="20"/>
              </w:rPr>
            </w:pPr>
            <w:r>
              <w:rPr>
                <w:sz w:val="20"/>
              </w:rPr>
              <w:t>Mercury</w:t>
            </w:r>
          </w:p>
        </w:tc>
        <w:tc>
          <w:tcPr>
            <w:tcW w:w="1308" w:type="dxa"/>
          </w:tcPr>
          <w:p>
            <w:pPr>
              <w:pStyle w:val="10"/>
              <w:spacing w:before="54" w:line="240" w:lineRule="auto"/>
              <w:ind w:left="338" w:right="326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037" w:type="dxa"/>
          </w:tcPr>
          <w:p>
            <w:pPr>
              <w:pStyle w:val="10"/>
              <w:spacing w:before="54" w:line="240" w:lineRule="auto"/>
              <w:ind w:left="285" w:right="278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2247" w:type="dxa"/>
          </w:tcPr>
          <w:p>
            <w:pPr>
              <w:pStyle w:val="10"/>
              <w:spacing w:before="54" w:line="240" w:lineRule="auto"/>
              <w:ind w:left="518" w:right="510"/>
              <w:rPr>
                <w:sz w:val="20"/>
              </w:rPr>
            </w:pPr>
            <w:r>
              <w:rPr>
                <w:sz w:val="20"/>
              </w:rPr>
              <w:t>ND</w:t>
            </w:r>
          </w:p>
        </w:tc>
        <w:tc>
          <w:tcPr>
            <w:tcW w:w="2588" w:type="dxa"/>
          </w:tcPr>
          <w:p>
            <w:pPr>
              <w:pStyle w:val="10"/>
              <w:spacing w:before="54" w:line="240" w:lineRule="auto"/>
              <w:ind w:left="580" w:right="575"/>
              <w:rPr>
                <w:sz w:val="20"/>
              </w:rPr>
            </w:pPr>
            <w:r>
              <w:rPr>
                <w:sz w:val="20"/>
              </w:rPr>
              <w:t>&lt; 1</w:t>
            </w:r>
          </w:p>
        </w:tc>
      </w:tr>
    </w:tbl>
    <w:p>
      <w:pPr>
        <w:pStyle w:val="2"/>
      </w:pPr>
      <w:bookmarkStart w:id="1" w:name="_GoBack"/>
      <w:bookmarkEnd w:id="1"/>
    </w:p>
    <w:p>
      <w:pPr>
        <w:pStyle w:val="2"/>
      </w:pPr>
      <w:r>
        <w:t>Chromium</w:t>
      </w:r>
    </w:p>
    <w:p>
      <w:pPr>
        <w:pStyle w:val="3"/>
        <w:ind w:left="219"/>
      </w:pPr>
      <w:r>
        <w:t>Test Method : With reference to Inhouse method, analysis was performed by ICP-MS/ICP-OES.</w:t>
      </w:r>
    </w:p>
    <w:tbl>
      <w:tblPr>
        <w:tblStyle w:val="6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3"/>
        <w:gridCol w:w="1697"/>
        <w:gridCol w:w="1423"/>
        <w:gridCol w:w="32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2863" w:type="dxa"/>
          </w:tcPr>
          <w:p>
            <w:pPr>
              <w:pStyle w:val="10"/>
              <w:spacing w:before="4" w:line="215" w:lineRule="exact"/>
              <w:ind w:left="750" w:right="739"/>
              <w:rPr>
                <w:sz w:val="20"/>
              </w:rPr>
            </w:pPr>
            <w:r>
              <w:rPr>
                <w:sz w:val="20"/>
              </w:rPr>
              <w:t>Test Item(s)</w:t>
            </w:r>
          </w:p>
        </w:tc>
        <w:tc>
          <w:tcPr>
            <w:tcW w:w="1697" w:type="dxa"/>
          </w:tcPr>
          <w:p>
            <w:pPr>
              <w:pStyle w:val="10"/>
              <w:spacing w:before="4" w:line="215" w:lineRule="exact"/>
              <w:ind w:left="547" w:right="547"/>
              <w:rPr>
                <w:sz w:val="20"/>
              </w:rPr>
            </w:pPr>
            <w:r>
              <w:rPr>
                <w:sz w:val="20"/>
              </w:rPr>
              <w:t>Unit</w:t>
            </w:r>
          </w:p>
        </w:tc>
        <w:tc>
          <w:tcPr>
            <w:tcW w:w="1423" w:type="dxa"/>
          </w:tcPr>
          <w:p>
            <w:pPr>
              <w:pStyle w:val="10"/>
              <w:spacing w:before="4" w:line="215" w:lineRule="exact"/>
              <w:ind w:left="480"/>
              <w:rPr>
                <w:sz w:val="20"/>
              </w:rPr>
            </w:pPr>
            <w:r>
              <w:rPr>
                <w:sz w:val="20"/>
              </w:rPr>
              <w:t>MDL</w:t>
            </w:r>
          </w:p>
        </w:tc>
        <w:tc>
          <w:tcPr>
            <w:tcW w:w="3259" w:type="dxa"/>
          </w:tcPr>
          <w:p>
            <w:pPr>
              <w:pStyle w:val="10"/>
              <w:spacing w:before="4" w:line="215" w:lineRule="exact"/>
              <w:ind w:left="985" w:right="979"/>
              <w:rPr>
                <w:sz w:val="20"/>
              </w:rPr>
            </w:pPr>
            <w:r>
              <w:rPr>
                <w:sz w:val="20"/>
              </w:rPr>
              <w:t>Test Result(s)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2863" w:type="dxa"/>
          </w:tcPr>
          <w:p>
            <w:pPr>
              <w:pStyle w:val="10"/>
              <w:spacing w:before="4"/>
              <w:ind w:left="750" w:right="739"/>
              <w:rPr>
                <w:sz w:val="20"/>
              </w:rPr>
            </w:pPr>
            <w:r>
              <w:rPr>
                <w:sz w:val="20"/>
              </w:rPr>
              <w:t>Chromium (Cr)</w:t>
            </w:r>
          </w:p>
        </w:tc>
        <w:tc>
          <w:tcPr>
            <w:tcW w:w="1697" w:type="dxa"/>
          </w:tcPr>
          <w:p>
            <w:pPr>
              <w:pStyle w:val="10"/>
              <w:spacing w:before="4"/>
              <w:ind w:left="554" w:right="547"/>
              <w:rPr>
                <w:sz w:val="20"/>
              </w:rPr>
            </w:pPr>
            <w:r>
              <w:rPr>
                <w:sz w:val="20"/>
              </w:rPr>
              <w:t>mg/kg</w:t>
            </w:r>
          </w:p>
        </w:tc>
        <w:tc>
          <w:tcPr>
            <w:tcW w:w="1423" w:type="dxa"/>
          </w:tcPr>
          <w:p>
            <w:pPr>
              <w:pStyle w:val="10"/>
              <w:spacing w:before="4"/>
              <w:ind w:left="480"/>
              <w:rPr>
                <w:sz w:val="20"/>
              </w:rPr>
            </w:pPr>
            <w:r>
              <w:rPr>
                <w:sz w:val="20"/>
              </w:rPr>
              <w:t>0.2</w:t>
            </w:r>
          </w:p>
        </w:tc>
        <w:tc>
          <w:tcPr>
            <w:tcW w:w="3259" w:type="dxa"/>
          </w:tcPr>
          <w:p>
            <w:pPr>
              <w:pStyle w:val="10"/>
              <w:spacing w:before="4"/>
              <w:ind w:left="985" w:right="977"/>
              <w:rPr>
                <w:rFonts w:hint="eastAsia" w:eastAsia="宋体"/>
                <w:sz w:val="20"/>
                <w:lang w:val="en-US" w:eastAsia="zh-CN"/>
              </w:rPr>
            </w:pPr>
            <w:r>
              <w:rPr>
                <w:sz w:val="20"/>
              </w:rPr>
              <w:t>ND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sectPr>
      <w:headerReference r:id="rId3" w:type="default"/>
      <w:pgSz w:w="15840" w:h="12240" w:orient="landscape"/>
      <w:pgMar w:top="919" w:right="1191" w:bottom="499" w:left="1259" w:header="737" w:footer="1077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MingLiU">
    <w:panose1 w:val="02020500000000000000"/>
    <w:charset w:val="86"/>
    <w:family w:val="auto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rPr>
        <w:rFonts w:eastAsia="宋体"/>
        <w:color w:val="2E75B6" w:themeColor="accent1" w:themeShade="BF"/>
        <w:sz w:val="36"/>
        <w:szCs w:val="36"/>
        <w:lang w:eastAsia="zh-CN"/>
      </w:rPr>
    </w:pPr>
    <w:r>
      <w:rPr>
        <w:rFonts w:hint="eastAsia" w:eastAsia="宋体"/>
        <w:color w:val="2E75B6"/>
        <w:sz w:val="36"/>
        <w:lang w:eastAsia="zh-CN"/>
      </w:rPr>
      <w:t>Zhongshan Zhongtai Pigment Co., 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80"/>
  <w:drawingGridHorizontalSpacing w:val="110"/>
  <w:drawingGridVerticalSpacing w:val="299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EB8"/>
    <w:rsid w:val="00034D79"/>
    <w:rsid w:val="000D459C"/>
    <w:rsid w:val="000F3F99"/>
    <w:rsid w:val="0016195D"/>
    <w:rsid w:val="002974EF"/>
    <w:rsid w:val="002D4038"/>
    <w:rsid w:val="00314D33"/>
    <w:rsid w:val="00322ADE"/>
    <w:rsid w:val="0040246C"/>
    <w:rsid w:val="00405590"/>
    <w:rsid w:val="00441D50"/>
    <w:rsid w:val="00452638"/>
    <w:rsid w:val="004A2E90"/>
    <w:rsid w:val="00545643"/>
    <w:rsid w:val="00563F8E"/>
    <w:rsid w:val="005A2004"/>
    <w:rsid w:val="00697D16"/>
    <w:rsid w:val="006E15DD"/>
    <w:rsid w:val="00746085"/>
    <w:rsid w:val="00762DC6"/>
    <w:rsid w:val="00807090"/>
    <w:rsid w:val="00874B37"/>
    <w:rsid w:val="00997CB5"/>
    <w:rsid w:val="009A0D7A"/>
    <w:rsid w:val="009C5CA0"/>
    <w:rsid w:val="00A22C50"/>
    <w:rsid w:val="00A23D27"/>
    <w:rsid w:val="00A36FA6"/>
    <w:rsid w:val="00A43563"/>
    <w:rsid w:val="00AA1775"/>
    <w:rsid w:val="00AA276C"/>
    <w:rsid w:val="00B66CC1"/>
    <w:rsid w:val="00B954F8"/>
    <w:rsid w:val="00BE3B24"/>
    <w:rsid w:val="00BF48DD"/>
    <w:rsid w:val="00BF78B8"/>
    <w:rsid w:val="00C22E6D"/>
    <w:rsid w:val="00C8299B"/>
    <w:rsid w:val="00C97E70"/>
    <w:rsid w:val="00CB08F7"/>
    <w:rsid w:val="00CF3C83"/>
    <w:rsid w:val="00D31847"/>
    <w:rsid w:val="00D71EB8"/>
    <w:rsid w:val="00D85E82"/>
    <w:rsid w:val="00DC4C02"/>
    <w:rsid w:val="00E120D3"/>
    <w:rsid w:val="00E14FBA"/>
    <w:rsid w:val="00EC065C"/>
    <w:rsid w:val="00EF6422"/>
    <w:rsid w:val="00F92E33"/>
    <w:rsid w:val="00FB41AF"/>
    <w:rsid w:val="03333A89"/>
    <w:rsid w:val="0358680A"/>
    <w:rsid w:val="04B93D89"/>
    <w:rsid w:val="057A2E27"/>
    <w:rsid w:val="05B7119F"/>
    <w:rsid w:val="05FA3D82"/>
    <w:rsid w:val="072938E0"/>
    <w:rsid w:val="0915053B"/>
    <w:rsid w:val="092F126C"/>
    <w:rsid w:val="0CAC21DF"/>
    <w:rsid w:val="0E9F0F0A"/>
    <w:rsid w:val="0F8C23E0"/>
    <w:rsid w:val="0FD010D6"/>
    <w:rsid w:val="0FD96B8A"/>
    <w:rsid w:val="10601D03"/>
    <w:rsid w:val="11473747"/>
    <w:rsid w:val="1242184D"/>
    <w:rsid w:val="133B35B4"/>
    <w:rsid w:val="13EB6709"/>
    <w:rsid w:val="147D05BE"/>
    <w:rsid w:val="1485681D"/>
    <w:rsid w:val="14E15F21"/>
    <w:rsid w:val="14F66A1B"/>
    <w:rsid w:val="16E64341"/>
    <w:rsid w:val="17141D3E"/>
    <w:rsid w:val="18465132"/>
    <w:rsid w:val="18513F1D"/>
    <w:rsid w:val="187B4C81"/>
    <w:rsid w:val="18CE34A4"/>
    <w:rsid w:val="19055E72"/>
    <w:rsid w:val="19557E0B"/>
    <w:rsid w:val="196F232F"/>
    <w:rsid w:val="197A4C9F"/>
    <w:rsid w:val="1B8A1685"/>
    <w:rsid w:val="1C560647"/>
    <w:rsid w:val="1CEF7246"/>
    <w:rsid w:val="1FFF0EA6"/>
    <w:rsid w:val="200F0D7F"/>
    <w:rsid w:val="241A6DA2"/>
    <w:rsid w:val="269B62B2"/>
    <w:rsid w:val="27C33CEE"/>
    <w:rsid w:val="2915080B"/>
    <w:rsid w:val="295C0765"/>
    <w:rsid w:val="2A765BAC"/>
    <w:rsid w:val="2AB75E71"/>
    <w:rsid w:val="2AF83B38"/>
    <w:rsid w:val="2B2B6E92"/>
    <w:rsid w:val="2BF540C4"/>
    <w:rsid w:val="2DF25A9B"/>
    <w:rsid w:val="2FB87AC3"/>
    <w:rsid w:val="309A6A45"/>
    <w:rsid w:val="331A360C"/>
    <w:rsid w:val="333F1432"/>
    <w:rsid w:val="341C56FF"/>
    <w:rsid w:val="3471560B"/>
    <w:rsid w:val="34FA601F"/>
    <w:rsid w:val="36774DF7"/>
    <w:rsid w:val="37B157DD"/>
    <w:rsid w:val="37E5309B"/>
    <w:rsid w:val="37F355B5"/>
    <w:rsid w:val="38110AC0"/>
    <w:rsid w:val="38EB31FD"/>
    <w:rsid w:val="3978081E"/>
    <w:rsid w:val="39992A72"/>
    <w:rsid w:val="39E72909"/>
    <w:rsid w:val="3AD74D6B"/>
    <w:rsid w:val="3B6F11DC"/>
    <w:rsid w:val="3B8C0492"/>
    <w:rsid w:val="3C982A01"/>
    <w:rsid w:val="3F7177C2"/>
    <w:rsid w:val="3FDC0B06"/>
    <w:rsid w:val="3FDE4C36"/>
    <w:rsid w:val="4031290F"/>
    <w:rsid w:val="40D14494"/>
    <w:rsid w:val="41840F8A"/>
    <w:rsid w:val="423278C8"/>
    <w:rsid w:val="42FF3B07"/>
    <w:rsid w:val="43336B1D"/>
    <w:rsid w:val="43A653A9"/>
    <w:rsid w:val="44153AAB"/>
    <w:rsid w:val="46147470"/>
    <w:rsid w:val="48A54615"/>
    <w:rsid w:val="4AA71BCF"/>
    <w:rsid w:val="4BAE2719"/>
    <w:rsid w:val="4C2840DD"/>
    <w:rsid w:val="4D656385"/>
    <w:rsid w:val="4D784FB8"/>
    <w:rsid w:val="4ED714DE"/>
    <w:rsid w:val="53E610B1"/>
    <w:rsid w:val="5436681D"/>
    <w:rsid w:val="56657594"/>
    <w:rsid w:val="57A817F5"/>
    <w:rsid w:val="58276AAA"/>
    <w:rsid w:val="59371F80"/>
    <w:rsid w:val="59EB62F4"/>
    <w:rsid w:val="5B3F6408"/>
    <w:rsid w:val="5BE65A83"/>
    <w:rsid w:val="5C080403"/>
    <w:rsid w:val="5CC2162C"/>
    <w:rsid w:val="5E885DEF"/>
    <w:rsid w:val="60FB2850"/>
    <w:rsid w:val="61F40704"/>
    <w:rsid w:val="62AA0B16"/>
    <w:rsid w:val="62FD56B7"/>
    <w:rsid w:val="66260E6C"/>
    <w:rsid w:val="66C7156B"/>
    <w:rsid w:val="676B5535"/>
    <w:rsid w:val="685B4C50"/>
    <w:rsid w:val="68DA0DF8"/>
    <w:rsid w:val="69F75EC7"/>
    <w:rsid w:val="6A37637C"/>
    <w:rsid w:val="6AD36617"/>
    <w:rsid w:val="6D1E7151"/>
    <w:rsid w:val="6E33346D"/>
    <w:rsid w:val="6F651420"/>
    <w:rsid w:val="6F867183"/>
    <w:rsid w:val="707A185B"/>
    <w:rsid w:val="70824B97"/>
    <w:rsid w:val="70EF696D"/>
    <w:rsid w:val="71032212"/>
    <w:rsid w:val="72785678"/>
    <w:rsid w:val="740B3E4F"/>
    <w:rsid w:val="75C43717"/>
    <w:rsid w:val="799925CA"/>
    <w:rsid w:val="79B247AC"/>
    <w:rsid w:val="7A2156C2"/>
    <w:rsid w:val="7A735103"/>
    <w:rsid w:val="7B212EFE"/>
    <w:rsid w:val="7D661992"/>
    <w:rsid w:val="7DEE4CA6"/>
    <w:rsid w:val="7F160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paragraph" w:styleId="2">
    <w:name w:val="heading 1"/>
    <w:basedOn w:val="1"/>
    <w:next w:val="1"/>
    <w:qFormat/>
    <w:uiPriority w:val="1"/>
    <w:pPr>
      <w:spacing w:line="216" w:lineRule="exact"/>
      <w:ind w:left="20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20"/>
      <w:szCs w:val="20"/>
      <w:lang w:val="en-US" w:eastAsia="en-US" w:bidi="ar-SA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8">
    <w:name w:val="頁首 字元"/>
    <w:basedOn w:val="7"/>
    <w:link w:val="5"/>
    <w:qFormat/>
    <w:uiPriority w:val="99"/>
    <w:rPr>
      <w:sz w:val="20"/>
      <w:szCs w:val="20"/>
    </w:rPr>
  </w:style>
  <w:style w:type="character" w:customStyle="1" w:styleId="9">
    <w:name w:val="頁尾 字元"/>
    <w:basedOn w:val="7"/>
    <w:link w:val="4"/>
    <w:qFormat/>
    <w:uiPriority w:val="99"/>
    <w:rPr>
      <w:sz w:val="20"/>
      <w:szCs w:val="20"/>
    </w:rPr>
  </w:style>
  <w:style w:type="paragraph" w:customStyle="1" w:styleId="10">
    <w:name w:val="Table Paragraph"/>
    <w:basedOn w:val="1"/>
    <w:qFormat/>
    <w:uiPriority w:val="1"/>
    <w:pPr>
      <w:spacing w:line="210" w:lineRule="exact"/>
      <w:ind w:left="108" w:right="350"/>
      <w:jc w:val="center"/>
    </w:pPr>
    <w:rPr>
      <w:rFonts w:ascii="Arial" w:hAnsi="Arial" w:eastAsia="Arial" w:cs="Arial"/>
      <w:lang w:val="en-US" w:eastAsia="en-US" w:bidi="ar-SA"/>
    </w:rPr>
  </w:style>
  <w:style w:type="paragraph" w:styleId="11">
    <w:name w:val="List Paragraph"/>
    <w:basedOn w:val="1"/>
    <w:qFormat/>
    <w:uiPriority w:val="1"/>
    <w:pPr>
      <w:ind w:left="520" w:hanging="301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</Words>
  <Characters>532</Characters>
  <Lines>4</Lines>
  <Paragraphs>1</Paragraphs>
  <TotalTime>2</TotalTime>
  <ScaleCrop>false</ScaleCrop>
  <LinksUpToDate>false</LinksUpToDate>
  <CharactersWithSpaces>624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2019-02-22T03:39:00Z</dcterms:created>
  <dc:creator>Lynn</dc:creator>
  <cp:lastModifiedBy>中泰颜料</cp:lastModifiedBy>
  <dcterms:modified xsi:type="dcterms:W3CDTF">2021-03-26T08:29:34Z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31CA99791DDB4BEF9486BBF191062E16</vt:lpwstr>
  </property>
</Properties>
</file>